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F895" w14:textId="77777777" w:rsidR="005E30DA" w:rsidRDefault="00C104D5" w:rsidP="00826C1A">
      <w:pPr>
        <w:ind w:hanging="141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5A8D61" wp14:editId="50AFABA5">
            <wp:simplePos x="0" y="0"/>
            <wp:positionH relativeFrom="column">
              <wp:posOffset>-733425</wp:posOffset>
            </wp:positionH>
            <wp:positionV relativeFrom="paragraph">
              <wp:posOffset>-1434618</wp:posOffset>
            </wp:positionV>
            <wp:extent cx="5118100" cy="6426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E58B134" w14:textId="77777777" w:rsidR="00771912" w:rsidRDefault="00771912" w:rsidP="00771912">
      <w:pPr>
        <w:rPr>
          <w:rFonts w:ascii="Cambria" w:hAnsi="Cambria"/>
          <w:color w:val="22508C"/>
          <w:sz w:val="36"/>
          <w:szCs w:val="28"/>
          <w:u w:val="single"/>
        </w:rPr>
      </w:pPr>
    </w:p>
    <w:p w14:paraId="44E7E447" w14:textId="77777777" w:rsidR="00771912" w:rsidRDefault="00771912" w:rsidP="00771912">
      <w:pPr>
        <w:rPr>
          <w:rFonts w:ascii="Cambria" w:hAnsi="Cambria"/>
          <w:color w:val="22508C"/>
          <w:sz w:val="36"/>
          <w:szCs w:val="28"/>
          <w:u w:val="single"/>
        </w:rPr>
      </w:pPr>
    </w:p>
    <w:p w14:paraId="73547B3C" w14:textId="77777777" w:rsidR="00771912" w:rsidRPr="00F0412C" w:rsidRDefault="00771912" w:rsidP="00771912">
      <w:pPr>
        <w:rPr>
          <w:rFonts w:ascii="Mistral" w:hAnsi="Mistral"/>
          <w:color w:val="22508C"/>
          <w:sz w:val="36"/>
          <w:szCs w:val="28"/>
          <w:u w:val="single"/>
        </w:rPr>
      </w:pPr>
      <w:r>
        <w:rPr>
          <w:rFonts w:ascii="Mistral" w:hAnsi="Mistral"/>
          <w:color w:val="FF0000"/>
          <w:sz w:val="36"/>
          <w:szCs w:val="28"/>
          <w:u w:val="single"/>
        </w:rPr>
        <w:t>B-E</w:t>
      </w:r>
      <w:r>
        <w:rPr>
          <w:rFonts w:ascii="Mistral" w:hAnsi="Mistral"/>
          <w:color w:val="22508C"/>
          <w:sz w:val="36"/>
          <w:szCs w:val="28"/>
          <w:u w:val="single"/>
        </w:rPr>
        <w:t xml:space="preserve">fficient Newsletter </w:t>
      </w:r>
      <w:r>
        <w:rPr>
          <w:rFonts w:ascii="Cambria" w:hAnsi="Cambria"/>
          <w:color w:val="22508C"/>
          <w:sz w:val="36"/>
          <w:szCs w:val="28"/>
          <w:u w:val="single"/>
        </w:rPr>
        <w:t xml:space="preserve">– </w:t>
      </w:r>
      <w:r>
        <w:rPr>
          <w:rFonts w:ascii="Cambria" w:hAnsi="Cambria"/>
          <w:color w:val="22508C"/>
          <w:sz w:val="32"/>
          <w:szCs w:val="28"/>
          <w:u w:val="single"/>
        </w:rPr>
        <w:t>January 2018</w:t>
      </w:r>
      <w:r>
        <w:rPr>
          <w:rFonts w:ascii="Mistral" w:hAnsi="Mistral"/>
          <w:color w:val="22508C"/>
          <w:sz w:val="32"/>
          <w:szCs w:val="28"/>
          <w:u w:val="single"/>
        </w:rPr>
        <w:t xml:space="preserve"> </w:t>
      </w:r>
    </w:p>
    <w:p w14:paraId="0B088F8E" w14:textId="77777777" w:rsidR="00771912" w:rsidRPr="00E16DD3" w:rsidRDefault="00771912" w:rsidP="00771912">
      <w:pPr>
        <w:rPr>
          <w:rFonts w:ascii="Mistral" w:hAnsi="Mistral"/>
          <w:color w:val="22508C"/>
          <w:sz w:val="32"/>
          <w:szCs w:val="28"/>
        </w:rPr>
      </w:pPr>
    </w:p>
    <w:p w14:paraId="6277FDA5" w14:textId="00FEC0DA" w:rsidR="00771912" w:rsidRDefault="00771912" w:rsidP="00771912">
      <w:pPr>
        <w:rPr>
          <w:rFonts w:ascii="Mistral" w:hAnsi="Mistral"/>
          <w:color w:val="22508C"/>
          <w:sz w:val="28"/>
          <w:szCs w:val="28"/>
        </w:rPr>
      </w:pPr>
      <w:r>
        <w:rPr>
          <w:rFonts w:ascii="Mistral" w:hAnsi="Mistral"/>
          <w:color w:val="22508C"/>
          <w:sz w:val="32"/>
          <w:szCs w:val="28"/>
        </w:rPr>
        <w:t>“Use the new profit bonus to motivate your staff - a good idea!</w:t>
      </w:r>
      <w:r w:rsidR="00771F0E">
        <w:rPr>
          <w:rFonts w:ascii="Mistral" w:hAnsi="Mistral"/>
          <w:color w:val="22508C"/>
          <w:sz w:val="32"/>
          <w:szCs w:val="28"/>
        </w:rPr>
        <w:t>”</w:t>
      </w:r>
      <w:r>
        <w:rPr>
          <w:rFonts w:ascii="Mistral" w:hAnsi="Mistral"/>
          <w:color w:val="22508C"/>
          <w:sz w:val="28"/>
          <w:szCs w:val="28"/>
        </w:rPr>
        <w:t xml:space="preserve"> </w:t>
      </w:r>
    </w:p>
    <w:p w14:paraId="304A9296" w14:textId="77777777" w:rsidR="00771912" w:rsidRDefault="00771912" w:rsidP="00771912">
      <w:pPr>
        <w:rPr>
          <w:rFonts w:ascii="Mistral" w:hAnsi="Mistral"/>
          <w:color w:val="22508C"/>
          <w:sz w:val="28"/>
          <w:szCs w:val="28"/>
        </w:rPr>
      </w:pPr>
    </w:p>
    <w:p w14:paraId="37E650B2" w14:textId="5BDF6E89" w:rsidR="00771912" w:rsidRPr="0082113A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  <w:r>
        <w:rPr>
          <w:rFonts w:ascii="Cambria" w:hAnsi="Cambria"/>
          <w:color w:val="1B3D79"/>
          <w:sz w:val="22"/>
          <w:szCs w:val="22"/>
        </w:rPr>
        <w:t xml:space="preserve">Since 1 January 2018, Belgian businesses have been able to put in place a new mechanism to interest workers in the results of the company, known as the ‘profit bonus’. </w:t>
      </w:r>
    </w:p>
    <w:p w14:paraId="19B28C17" w14:textId="77777777" w:rsidR="00771912" w:rsidRPr="00CF22C0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</w:p>
    <w:p w14:paraId="71B51682" w14:textId="0D1B351D" w:rsidR="00771912" w:rsidRPr="0082113A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  <w:r>
        <w:rPr>
          <w:rFonts w:ascii="Cambria" w:hAnsi="Cambria"/>
          <w:color w:val="1B3D79"/>
          <w:sz w:val="22"/>
          <w:szCs w:val="22"/>
        </w:rPr>
        <w:t xml:space="preserve">As regards granting premiums and bonuses, this new system is one of the most attractive choices, along with the existing system, the </w:t>
      </w:r>
      <w:bookmarkStart w:id="0" w:name="_Hlk535302795"/>
      <w:r>
        <w:rPr>
          <w:rFonts w:ascii="Cambria" w:hAnsi="Cambria"/>
          <w:color w:val="1B3D79"/>
          <w:sz w:val="22"/>
          <w:szCs w:val="22"/>
        </w:rPr>
        <w:t>Collective Labour Agreement</w:t>
      </w:r>
      <w:bookmarkEnd w:id="0"/>
      <w:r>
        <w:rPr>
          <w:rFonts w:ascii="Cambria" w:hAnsi="Cambria"/>
          <w:color w:val="1B3D79"/>
          <w:sz w:val="22"/>
          <w:szCs w:val="22"/>
        </w:rPr>
        <w:t xml:space="preserve"> No</w:t>
      </w:r>
      <w:r w:rsidR="00CF22C0">
        <w:rPr>
          <w:rFonts w:ascii="Cambria" w:hAnsi="Cambria"/>
          <w:color w:val="1B3D79"/>
          <w:sz w:val="22"/>
          <w:szCs w:val="22"/>
        </w:rPr>
        <w:t> </w:t>
      </w:r>
      <w:r>
        <w:rPr>
          <w:rFonts w:ascii="Cambria" w:hAnsi="Cambria"/>
          <w:color w:val="1B3D79"/>
          <w:sz w:val="22"/>
          <w:szCs w:val="22"/>
        </w:rPr>
        <w:t xml:space="preserve">90 bonus. </w:t>
      </w:r>
      <w:r>
        <w:rPr>
          <w:rFonts w:ascii="Cambria" w:hAnsi="Cambria"/>
          <w:b/>
          <w:bCs/>
          <w:color w:val="1B3D79"/>
          <w:sz w:val="22"/>
          <w:szCs w:val="22"/>
        </w:rPr>
        <w:t>However, the profit bonus comes out on top</w:t>
      </w:r>
      <w:r>
        <w:rPr>
          <w:rFonts w:ascii="Cambria" w:hAnsi="Cambria"/>
          <w:color w:val="1B3D79"/>
          <w:sz w:val="22"/>
          <w:szCs w:val="22"/>
        </w:rPr>
        <w:t xml:space="preserve"> because, unlike the introduction of a bonus under </w:t>
      </w:r>
      <w:r w:rsidR="00CF22C0">
        <w:rPr>
          <w:rFonts w:ascii="Cambria" w:hAnsi="Cambria"/>
          <w:color w:val="1B3D79"/>
          <w:sz w:val="22"/>
          <w:szCs w:val="22"/>
        </w:rPr>
        <w:t>Collective Labour Agreement</w:t>
      </w:r>
      <w:r w:rsidR="00CF22C0">
        <w:rPr>
          <w:rFonts w:ascii="Cambria" w:hAnsi="Cambria"/>
          <w:color w:val="1B3D79"/>
          <w:sz w:val="22"/>
          <w:szCs w:val="22"/>
        </w:rPr>
        <w:t> </w:t>
      </w:r>
      <w:r>
        <w:rPr>
          <w:rFonts w:ascii="Cambria" w:hAnsi="Cambria"/>
          <w:color w:val="1B3D79"/>
          <w:sz w:val="22"/>
          <w:szCs w:val="22"/>
        </w:rPr>
        <w:t>No</w:t>
      </w:r>
      <w:r w:rsidR="00CF22C0">
        <w:rPr>
          <w:rFonts w:ascii="Cambria" w:hAnsi="Cambria"/>
          <w:color w:val="1B3D79"/>
          <w:sz w:val="22"/>
          <w:szCs w:val="22"/>
        </w:rPr>
        <w:t> </w:t>
      </w:r>
      <w:r>
        <w:rPr>
          <w:rFonts w:ascii="Cambria" w:hAnsi="Cambria"/>
          <w:color w:val="1B3D79"/>
          <w:sz w:val="22"/>
          <w:szCs w:val="22"/>
        </w:rPr>
        <w:t>90, it does not require long administrative procedures (determination of collective targets to be accepted by the Federal Public Service for Employment, etc.) and the amount is not limited to around EUR</w:t>
      </w:r>
      <w:r w:rsidR="00E6655B">
        <w:rPr>
          <w:rFonts w:ascii="Cambria" w:hAnsi="Cambria"/>
          <w:color w:val="1B3D79"/>
          <w:sz w:val="22"/>
          <w:szCs w:val="22"/>
        </w:rPr>
        <w:t> </w:t>
      </w:r>
      <w:r>
        <w:rPr>
          <w:rFonts w:ascii="Cambria" w:hAnsi="Cambria"/>
          <w:color w:val="1B3D79"/>
          <w:sz w:val="22"/>
          <w:szCs w:val="22"/>
        </w:rPr>
        <w:t>3,000 gross. </w:t>
      </w:r>
    </w:p>
    <w:p w14:paraId="4B2D765B" w14:textId="77777777" w:rsidR="00771912" w:rsidRPr="0082113A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</w:p>
    <w:p w14:paraId="2A226816" w14:textId="41A8C949" w:rsidR="00771912" w:rsidRPr="0082113A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  <w:r>
        <w:rPr>
          <w:rFonts w:ascii="Cambria" w:hAnsi="Cambria"/>
          <w:color w:val="1B3D79"/>
          <w:sz w:val="22"/>
          <w:szCs w:val="22"/>
        </w:rPr>
        <w:t xml:space="preserve">Let’s compare the (para)tax system applicable to the profit bonus with three other forms of remuneration: the traditional bonus, the bonus under </w:t>
      </w:r>
      <w:r w:rsidR="00E6655B">
        <w:rPr>
          <w:rFonts w:ascii="Cambria" w:hAnsi="Cambria"/>
          <w:color w:val="1B3D79"/>
          <w:sz w:val="22"/>
          <w:szCs w:val="22"/>
        </w:rPr>
        <w:t>Collective Labour Agreement No 90</w:t>
      </w:r>
      <w:r>
        <w:rPr>
          <w:rFonts w:ascii="Cambria" w:hAnsi="Cambria"/>
          <w:color w:val="1B3D79"/>
          <w:sz w:val="22"/>
          <w:szCs w:val="22"/>
        </w:rPr>
        <w:t xml:space="preserve"> and warrants</w:t>
      </w:r>
      <w:r w:rsidR="00C1584D">
        <w:rPr>
          <w:rFonts w:ascii="Cambria" w:hAnsi="Cambria"/>
          <w:color w:val="1B3D79"/>
          <w:sz w:val="22"/>
          <w:szCs w:val="22"/>
        </w:rPr>
        <w:t xml:space="preserve">. </w:t>
      </w:r>
      <w:r>
        <w:rPr>
          <w:rFonts w:ascii="Cambria" w:hAnsi="Cambria"/>
          <w:color w:val="1B3D79"/>
          <w:sz w:val="22"/>
          <w:szCs w:val="22"/>
        </w:rPr>
        <w:t xml:space="preserve">The gross amount of the bonus received by the worker is EUR 500. </w:t>
      </w:r>
    </w:p>
    <w:p w14:paraId="04FFE478" w14:textId="77777777" w:rsidR="00771912" w:rsidRPr="002E45BE" w:rsidRDefault="00771912" w:rsidP="00771912">
      <w:pPr>
        <w:jc w:val="both"/>
        <w:rPr>
          <w:rFonts w:cs="Cambria"/>
          <w:color w:val="1B3D79"/>
          <w:sz w:val="22"/>
          <w:szCs w:val="22"/>
        </w:rPr>
      </w:pPr>
      <w:r>
        <w:rPr>
          <w:color w:val="1B3D79"/>
          <w:sz w:val="22"/>
          <w:szCs w:val="22"/>
        </w:rPr>
        <w:t xml:space="preserve"> </w:t>
      </w:r>
    </w:p>
    <w:tbl>
      <w:tblPr>
        <w:tblW w:w="0" w:type="auto"/>
        <w:shd w:val="clear" w:color="auto" w:fill="D5DCE4" w:themeFill="text2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19"/>
        <w:gridCol w:w="1880"/>
        <w:gridCol w:w="2094"/>
        <w:gridCol w:w="2018"/>
        <w:gridCol w:w="1709"/>
      </w:tblGrid>
      <w:tr w:rsidR="00771912" w14:paraId="3ADBE8A1" w14:textId="77777777" w:rsidTr="00D83491">
        <w:trPr>
          <w:trHeight w:val="54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67EC8637" w14:textId="77777777" w:rsidR="00771912" w:rsidRPr="00DA1CD9" w:rsidRDefault="00771912" w:rsidP="00D83491">
            <w:pPr>
              <w:rPr>
                <w:rFonts w:cs="Cambria"/>
                <w:color w:val="1B3D79"/>
                <w:sz w:val="22"/>
                <w:szCs w:val="22"/>
              </w:rPr>
            </w:pPr>
            <w:bookmarkStart w:id="1" w:name="_Hlk501467235"/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7E5D5C7" w14:textId="77777777" w:rsidR="00771912" w:rsidRPr="006462ED" w:rsidRDefault="00771912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  <w:u w:val="single"/>
              </w:rPr>
            </w:pPr>
            <w:r>
              <w:rPr>
                <w:b/>
                <w:color w:val="1B3D79"/>
                <w:sz w:val="22"/>
                <w:szCs w:val="22"/>
                <w:u w:val="single"/>
              </w:rPr>
              <w:t>Profit bonus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7471F6A" w14:textId="77777777" w:rsidR="00771912" w:rsidRPr="006462ED" w:rsidRDefault="00771912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  <w:u w:val="single"/>
              </w:rPr>
            </w:pPr>
            <w:r>
              <w:rPr>
                <w:b/>
                <w:color w:val="1B3D79"/>
                <w:sz w:val="22"/>
                <w:szCs w:val="22"/>
                <w:u w:val="single"/>
              </w:rPr>
              <w:t>Traditional bonus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E8D038C" w14:textId="43FFDB5F" w:rsidR="00771912" w:rsidRPr="006462ED" w:rsidRDefault="0082113A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  <w:u w:val="single"/>
              </w:rPr>
            </w:pPr>
            <w:r>
              <w:rPr>
                <w:b/>
                <w:color w:val="1B3D79"/>
                <w:sz w:val="22"/>
                <w:szCs w:val="22"/>
                <w:u w:val="single"/>
              </w:rPr>
              <w:t>Collective labour agreement 90 bonus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52CDC3C3" w14:textId="77777777" w:rsidR="00771912" w:rsidRPr="006462ED" w:rsidRDefault="00771912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  <w:u w:val="single"/>
              </w:rPr>
            </w:pPr>
            <w:r>
              <w:rPr>
                <w:b/>
                <w:color w:val="1B3D79"/>
                <w:sz w:val="22"/>
                <w:szCs w:val="22"/>
                <w:u w:val="single"/>
              </w:rPr>
              <w:t>Warrants</w:t>
            </w:r>
          </w:p>
        </w:tc>
      </w:tr>
      <w:tr w:rsidR="00771912" w14:paraId="13394FBA" w14:textId="77777777" w:rsidTr="00771912">
        <w:trPr>
          <w:trHeight w:val="1322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1784BB2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Employer’s cost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EFCB206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645</w:t>
            </w:r>
          </w:p>
          <w:p w14:paraId="5F465929" w14:textId="1708CE09" w:rsidR="00771912" w:rsidRPr="00E16DD3" w:rsidRDefault="002E7CA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(estimated rate - corporate tax: 29%)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8D75097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625</w:t>
            </w:r>
          </w:p>
          <w:p w14:paraId="673B6A66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(estimated employer's contribution: 25%)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6D6DB813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665</w:t>
            </w:r>
          </w:p>
          <w:p w14:paraId="253B95C2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(special employer's contribution: 33%)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9ECF9D5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500</w:t>
            </w:r>
          </w:p>
        </w:tc>
      </w:tr>
      <w:tr w:rsidR="00771912" w14:paraId="77DF29EE" w14:textId="77777777" w:rsidTr="00D83491">
        <w:trPr>
          <w:trHeight w:val="48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8B4430D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 xml:space="preserve">Gross bonus amount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567D1134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500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709DCAC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500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06371B9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500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20EABBC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500</w:t>
            </w:r>
          </w:p>
        </w:tc>
      </w:tr>
      <w:tr w:rsidR="00771912" w14:paraId="306AD14A" w14:textId="77777777" w:rsidTr="00D83491">
        <w:trPr>
          <w:trHeight w:val="88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758791C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Social security contribution (13.07%)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82B0582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65.35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57F1A01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65.35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81560AB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65.35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72A64D2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/</w:t>
            </w:r>
          </w:p>
        </w:tc>
      </w:tr>
      <w:tr w:rsidR="00771912" w14:paraId="5F73AD57" w14:textId="77777777" w:rsidTr="00D83491">
        <w:trPr>
          <w:trHeight w:val="48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CEBC73F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Taxable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C477AAD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434.65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6D3A20ED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434.65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6A0E1B62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434.65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A3D5F09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500.00</w:t>
            </w:r>
          </w:p>
        </w:tc>
      </w:tr>
      <w:tr w:rsidR="00771912" w:rsidRPr="00E16DD3" w14:paraId="0241DD16" w14:textId="77777777" w:rsidTr="00771912">
        <w:trPr>
          <w:trHeight w:val="116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3CDD0F9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Tax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9D6CFA7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30.43</w:t>
            </w:r>
          </w:p>
          <w:p w14:paraId="00E9026D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(7%)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60ED163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217.33</w:t>
            </w:r>
          </w:p>
          <w:p w14:paraId="018388E1" w14:textId="29A9E99B" w:rsidR="00771912" w:rsidRPr="00E16DD3" w:rsidRDefault="002E7CA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(estimated rate:</w:t>
            </w:r>
          </w:p>
          <w:p w14:paraId="2E26CA68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50%)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12FC7DC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/</w:t>
            </w:r>
          </w:p>
          <w:p w14:paraId="411308CB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(tax exemption)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24528FB" w14:textId="6412F976" w:rsidR="00771912" w:rsidRPr="00E16DD3" w:rsidRDefault="002E7CA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EUR 250 (estimated rate: 50%)</w:t>
            </w:r>
          </w:p>
        </w:tc>
      </w:tr>
      <w:tr w:rsidR="00771912" w14:paraId="7263F81C" w14:textId="77777777" w:rsidTr="00D83491">
        <w:trPr>
          <w:trHeight w:val="48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3CB3570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Net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5CDD61F" w14:textId="77777777" w:rsidR="00771912" w:rsidRPr="006462ED" w:rsidRDefault="00771912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</w:rPr>
            </w:pPr>
            <w:r>
              <w:rPr>
                <w:b/>
                <w:color w:val="1B3D79"/>
                <w:sz w:val="22"/>
                <w:szCs w:val="22"/>
              </w:rPr>
              <w:t>EUR 404.22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49C11DF" w14:textId="77777777" w:rsidR="00771912" w:rsidRPr="006462ED" w:rsidRDefault="00771912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</w:rPr>
            </w:pPr>
            <w:r>
              <w:rPr>
                <w:b/>
                <w:color w:val="1B3D79"/>
                <w:sz w:val="22"/>
                <w:szCs w:val="22"/>
              </w:rPr>
              <w:t>EUR 217.32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2664ABD" w14:textId="77777777" w:rsidR="00771912" w:rsidRPr="006462ED" w:rsidRDefault="00771912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</w:rPr>
            </w:pPr>
            <w:r>
              <w:rPr>
                <w:b/>
                <w:color w:val="1B3D79"/>
                <w:sz w:val="22"/>
                <w:szCs w:val="22"/>
              </w:rPr>
              <w:t>EUR 434.65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694E0D60" w14:textId="77777777" w:rsidR="00771912" w:rsidRPr="006462ED" w:rsidRDefault="00771912" w:rsidP="00D83491">
            <w:pPr>
              <w:jc w:val="center"/>
              <w:rPr>
                <w:rFonts w:cs="Cambria"/>
                <w:b/>
                <w:color w:val="1B3D79"/>
                <w:sz w:val="22"/>
                <w:szCs w:val="22"/>
              </w:rPr>
            </w:pPr>
            <w:r>
              <w:rPr>
                <w:b/>
                <w:color w:val="1B3D79"/>
                <w:sz w:val="22"/>
                <w:szCs w:val="22"/>
              </w:rPr>
              <w:t>EUR 250.00</w:t>
            </w:r>
          </w:p>
        </w:tc>
      </w:tr>
      <w:tr w:rsidR="00771912" w14:paraId="2FF6D5CE" w14:textId="77777777" w:rsidTr="00771912">
        <w:trPr>
          <w:trHeight w:val="53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0323B05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Cost/Net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20ED136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+/- 1.6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D7CC668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+/- 2.9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6D45814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+/- 1.5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B43B801" w14:textId="77777777" w:rsidR="00771912" w:rsidRPr="00E16DD3" w:rsidRDefault="00771912" w:rsidP="00D83491">
            <w:pPr>
              <w:jc w:val="center"/>
              <w:rPr>
                <w:rFonts w:cs="Cambria"/>
                <w:color w:val="1B3D79"/>
                <w:sz w:val="22"/>
                <w:szCs w:val="22"/>
              </w:rPr>
            </w:pPr>
            <w:r>
              <w:rPr>
                <w:color w:val="1B3D79"/>
                <w:sz w:val="22"/>
                <w:szCs w:val="22"/>
              </w:rPr>
              <w:t>2</w:t>
            </w:r>
          </w:p>
        </w:tc>
      </w:tr>
      <w:bookmarkEnd w:id="1"/>
    </w:tbl>
    <w:p w14:paraId="2B7518B4" w14:textId="77777777" w:rsidR="00771912" w:rsidRDefault="00771912" w:rsidP="00771912">
      <w:pPr>
        <w:rPr>
          <w:rFonts w:ascii="Mistral" w:hAnsi="Mistral"/>
          <w:color w:val="FF0000"/>
          <w:sz w:val="28"/>
          <w:szCs w:val="28"/>
        </w:rPr>
      </w:pPr>
    </w:p>
    <w:p w14:paraId="46417533" w14:textId="77777777" w:rsidR="00771912" w:rsidRDefault="00771912" w:rsidP="00771912">
      <w:pPr>
        <w:rPr>
          <w:rFonts w:ascii="Mistral" w:hAnsi="Mistral"/>
          <w:color w:val="FF0000"/>
          <w:sz w:val="28"/>
          <w:szCs w:val="28"/>
        </w:rPr>
      </w:pPr>
    </w:p>
    <w:p w14:paraId="583A0E20" w14:textId="77777777" w:rsidR="00771912" w:rsidRDefault="00771912" w:rsidP="00771912">
      <w:pPr>
        <w:rPr>
          <w:rFonts w:ascii="Mistral" w:hAnsi="Mistral"/>
          <w:color w:val="22508C"/>
          <w:sz w:val="28"/>
          <w:szCs w:val="28"/>
        </w:rPr>
      </w:pPr>
      <w:r>
        <w:rPr>
          <w:rFonts w:ascii="Mistral" w:hAnsi="Mistral"/>
          <w:color w:val="FF0000"/>
          <w:sz w:val="28"/>
          <w:szCs w:val="28"/>
        </w:rPr>
        <w:t>About B-E</w:t>
      </w:r>
      <w:r>
        <w:rPr>
          <w:rFonts w:ascii="Mistral" w:hAnsi="Mistral"/>
          <w:color w:val="22508C"/>
          <w:sz w:val="28"/>
          <w:szCs w:val="28"/>
        </w:rPr>
        <w:t>fficient</w:t>
      </w:r>
    </w:p>
    <w:p w14:paraId="463CD158" w14:textId="77777777" w:rsidR="00771912" w:rsidRPr="00152B9C" w:rsidRDefault="00771912" w:rsidP="00771912">
      <w:pPr>
        <w:rPr>
          <w:rFonts w:ascii="Mistral" w:hAnsi="Mistral"/>
          <w:color w:val="FF0000"/>
          <w:sz w:val="28"/>
          <w:szCs w:val="28"/>
        </w:rPr>
      </w:pPr>
    </w:p>
    <w:p w14:paraId="2637F024" w14:textId="77777777" w:rsidR="00771912" w:rsidRDefault="00771912" w:rsidP="00771912">
      <w:pPr>
        <w:rPr>
          <w:rFonts w:cs="Cambria"/>
          <w:color w:val="1B3D79"/>
          <w:sz w:val="22"/>
          <w:szCs w:val="22"/>
          <w:lang w:val="fr-BE"/>
        </w:rPr>
      </w:pPr>
    </w:p>
    <w:p w14:paraId="4B046061" w14:textId="1BCB2C6A" w:rsidR="00771912" w:rsidRPr="0082113A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  <w:r>
        <w:rPr>
          <w:rFonts w:ascii="Mistral" w:hAnsi="Mistral"/>
          <w:color w:val="FF0000"/>
          <w:sz w:val="28"/>
          <w:szCs w:val="28"/>
        </w:rPr>
        <w:t>B-E</w:t>
      </w:r>
      <w:r>
        <w:rPr>
          <w:rFonts w:ascii="Mistral" w:hAnsi="Mistral"/>
          <w:color w:val="22508C"/>
          <w:sz w:val="28"/>
          <w:szCs w:val="28"/>
        </w:rPr>
        <w:t xml:space="preserve">fficient </w:t>
      </w:r>
      <w:r>
        <w:rPr>
          <w:rFonts w:ascii="Cambria" w:hAnsi="Cambria"/>
          <w:color w:val="1B3D79"/>
          <w:sz w:val="22"/>
          <w:szCs w:val="22"/>
        </w:rPr>
        <w:t>is a company that provides human resources services and advice.</w:t>
      </w:r>
      <w:r>
        <w:rPr>
          <w:rFonts w:ascii="Cambria" w:hAnsi="Cambria"/>
          <w:color w:val="22508C"/>
          <w:sz w:val="28"/>
          <w:szCs w:val="28"/>
        </w:rPr>
        <w:t xml:space="preserve"> </w:t>
      </w:r>
      <w:r>
        <w:rPr>
          <w:rFonts w:ascii="Cambria" w:hAnsi="Cambria"/>
          <w:color w:val="1B3D79"/>
          <w:sz w:val="22"/>
          <w:szCs w:val="22"/>
        </w:rPr>
        <w:t>It started up in 2014, focusing on training and coaching. In 2017, Anne-Françoise Peigneux and Philippe Depaepe joined forces to extend the activities so as to offer personalised, flexible and competitive solutions for businesses in every field of human resources management.</w:t>
      </w:r>
    </w:p>
    <w:p w14:paraId="01F25823" w14:textId="77777777" w:rsidR="00771912" w:rsidRPr="00CF22C0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</w:p>
    <w:p w14:paraId="492BE399" w14:textId="624FADA0" w:rsidR="00771912" w:rsidRPr="0082113A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  <w:r>
        <w:rPr>
          <w:rFonts w:ascii="Cambria" w:hAnsi="Cambria"/>
          <w:color w:val="1B3D79"/>
          <w:sz w:val="22"/>
          <w:szCs w:val="22"/>
        </w:rPr>
        <w:t>With a team of 12 experts (jurists, instructors, lawyer, certified coaches, mediator and human resources</w:t>
      </w:r>
      <w:r w:rsidR="00A212E1">
        <w:rPr>
          <w:rFonts w:ascii="Cambria" w:hAnsi="Cambria"/>
          <w:color w:val="1B3D79"/>
          <w:sz w:val="22"/>
          <w:szCs w:val="22"/>
        </w:rPr>
        <w:t xml:space="preserve"> </w:t>
      </w:r>
      <w:r>
        <w:rPr>
          <w:rFonts w:ascii="Cambria" w:hAnsi="Cambria"/>
          <w:color w:val="1B3D79"/>
          <w:sz w:val="22"/>
          <w:szCs w:val="22"/>
        </w:rPr>
        <w:t>consultants),</w:t>
      </w:r>
      <w:r>
        <w:rPr>
          <w:color w:val="1B3D79"/>
          <w:sz w:val="22"/>
          <w:szCs w:val="22"/>
        </w:rPr>
        <w:t xml:space="preserve"> </w:t>
      </w:r>
      <w:r>
        <w:rPr>
          <w:rFonts w:ascii="Mistral" w:hAnsi="Mistral"/>
          <w:color w:val="FF0000"/>
          <w:sz w:val="28"/>
          <w:szCs w:val="28"/>
        </w:rPr>
        <w:t>B-E</w:t>
      </w:r>
      <w:r>
        <w:rPr>
          <w:rFonts w:ascii="Mistral" w:hAnsi="Mistral"/>
          <w:color w:val="22508C"/>
          <w:sz w:val="28"/>
          <w:szCs w:val="28"/>
        </w:rPr>
        <w:t xml:space="preserve">fficient </w:t>
      </w:r>
      <w:r>
        <w:rPr>
          <w:rFonts w:ascii="Cambria" w:hAnsi="Cambria"/>
          <w:color w:val="1B3D79"/>
          <w:sz w:val="22"/>
          <w:szCs w:val="22"/>
        </w:rPr>
        <w:t>offers you practical and pragmatic solutions to boost commitment among your staff and ensure that your business grows.</w:t>
      </w:r>
    </w:p>
    <w:p w14:paraId="33C736DB" w14:textId="77777777" w:rsidR="00771912" w:rsidRPr="00CF22C0" w:rsidRDefault="00771912" w:rsidP="00771912">
      <w:pPr>
        <w:jc w:val="both"/>
        <w:rPr>
          <w:rFonts w:cs="Cambria"/>
          <w:color w:val="1B3D79"/>
          <w:sz w:val="22"/>
          <w:szCs w:val="22"/>
        </w:rPr>
      </w:pPr>
    </w:p>
    <w:p w14:paraId="7C904AF8" w14:textId="77777777" w:rsidR="00771912" w:rsidRPr="0082113A" w:rsidRDefault="00771912" w:rsidP="00771912">
      <w:pPr>
        <w:jc w:val="both"/>
        <w:rPr>
          <w:rFonts w:ascii="Cambria" w:hAnsi="Cambria" w:cs="Cambria"/>
          <w:color w:val="1B3D79"/>
          <w:sz w:val="22"/>
          <w:szCs w:val="22"/>
        </w:rPr>
      </w:pPr>
      <w:r>
        <w:rPr>
          <w:rFonts w:ascii="Mistral" w:hAnsi="Mistral"/>
          <w:color w:val="FF0000"/>
          <w:sz w:val="28"/>
          <w:szCs w:val="28"/>
        </w:rPr>
        <w:t>B-E</w:t>
      </w:r>
      <w:r>
        <w:rPr>
          <w:rFonts w:ascii="Mistral" w:hAnsi="Mistral"/>
          <w:color w:val="22508C"/>
          <w:sz w:val="28"/>
          <w:szCs w:val="28"/>
        </w:rPr>
        <w:t xml:space="preserve">fficient </w:t>
      </w:r>
      <w:r>
        <w:rPr>
          <w:rFonts w:ascii="Cambria" w:hAnsi="Cambria"/>
          <w:color w:val="1B3D79"/>
          <w:sz w:val="22"/>
          <w:szCs w:val="22"/>
        </w:rPr>
        <w:t xml:space="preserve">positions itself as an alternative to the big consultancy firms, HR groups and self-employed workers. </w:t>
      </w:r>
    </w:p>
    <w:p w14:paraId="4698FD03" w14:textId="77777777" w:rsidR="00771912" w:rsidRDefault="00771912" w:rsidP="00771912">
      <w:pPr>
        <w:rPr>
          <w:rFonts w:ascii="Mistral" w:hAnsi="Mistral"/>
          <w:color w:val="FF0000"/>
          <w:sz w:val="28"/>
          <w:szCs w:val="28"/>
        </w:rPr>
      </w:pPr>
    </w:p>
    <w:p w14:paraId="762F2BBC" w14:textId="77777777" w:rsidR="00771912" w:rsidRPr="00661E7D" w:rsidRDefault="00771912" w:rsidP="00771912">
      <w:pPr>
        <w:rPr>
          <w:rFonts w:ascii="Mistral" w:hAnsi="Mistral"/>
          <w:color w:val="FF0000"/>
          <w:sz w:val="28"/>
          <w:szCs w:val="28"/>
        </w:rPr>
      </w:pPr>
    </w:p>
    <w:p w14:paraId="0AADCEBA" w14:textId="77777777" w:rsidR="00771912" w:rsidRPr="00687A6C" w:rsidRDefault="00771912" w:rsidP="00771912">
      <w:pPr>
        <w:rPr>
          <w:b/>
          <w:color w:val="22508C"/>
          <w:sz w:val="22"/>
          <w:szCs w:val="22"/>
        </w:rPr>
      </w:pPr>
      <w:r>
        <w:rPr>
          <w:b/>
          <w:color w:val="22508C"/>
          <w:sz w:val="22"/>
          <w:szCs w:val="22"/>
        </w:rPr>
        <w:t>Our goals:</w:t>
      </w:r>
    </w:p>
    <w:p w14:paraId="48E059C3" w14:textId="77777777" w:rsidR="00771912" w:rsidRPr="00F14DDD" w:rsidRDefault="00771912" w:rsidP="00771912">
      <w:pPr>
        <w:pStyle w:val="Paragraphedeliste"/>
        <w:ind w:left="792"/>
        <w:rPr>
          <w:color w:val="22508C"/>
          <w:sz w:val="22"/>
          <w:szCs w:val="22"/>
        </w:rPr>
      </w:pPr>
    </w:p>
    <w:p w14:paraId="61E05D69" w14:textId="77777777" w:rsidR="00771912" w:rsidRPr="0082113A" w:rsidRDefault="00771912" w:rsidP="0082113A">
      <w:pPr>
        <w:pStyle w:val="Paragraphedeliste"/>
        <w:numPr>
          <w:ilvl w:val="0"/>
          <w:numId w:val="13"/>
        </w:numPr>
        <w:jc w:val="both"/>
        <w:rPr>
          <w:rFonts w:cs="Cambria"/>
          <w:color w:val="1B3D79"/>
          <w:sz w:val="22"/>
          <w:szCs w:val="22"/>
        </w:rPr>
      </w:pPr>
      <w:r>
        <w:rPr>
          <w:color w:val="1B3D79"/>
          <w:sz w:val="22"/>
          <w:szCs w:val="22"/>
        </w:rPr>
        <w:t>To help businesses make their human resources management more efficient. </w:t>
      </w:r>
    </w:p>
    <w:p w14:paraId="776C8199" w14:textId="77777777" w:rsidR="00771912" w:rsidRPr="0082113A" w:rsidRDefault="00771912" w:rsidP="0082113A">
      <w:pPr>
        <w:pStyle w:val="Paragraphedeliste"/>
        <w:numPr>
          <w:ilvl w:val="0"/>
          <w:numId w:val="13"/>
        </w:numPr>
        <w:jc w:val="both"/>
        <w:rPr>
          <w:rFonts w:cs="Cambria"/>
          <w:color w:val="1B3D79"/>
          <w:sz w:val="22"/>
          <w:szCs w:val="22"/>
        </w:rPr>
      </w:pPr>
      <w:r>
        <w:rPr>
          <w:color w:val="1B3D79"/>
          <w:sz w:val="22"/>
          <w:szCs w:val="22"/>
        </w:rPr>
        <w:t>To help people identify their career drivers to set them on the right career path and ensure that they want to give of their best.</w:t>
      </w:r>
    </w:p>
    <w:p w14:paraId="18B4BF79" w14:textId="5C1B5209" w:rsidR="00771912" w:rsidRPr="0082113A" w:rsidRDefault="00771912" w:rsidP="0082113A">
      <w:pPr>
        <w:pStyle w:val="Paragraphedeliste"/>
        <w:numPr>
          <w:ilvl w:val="0"/>
          <w:numId w:val="13"/>
        </w:numPr>
        <w:jc w:val="both"/>
        <w:rPr>
          <w:rFonts w:cs="Cambria"/>
          <w:color w:val="1B3D79"/>
          <w:sz w:val="22"/>
          <w:szCs w:val="22"/>
        </w:rPr>
      </w:pPr>
      <w:r>
        <w:rPr>
          <w:color w:val="1B3D79"/>
          <w:sz w:val="22"/>
          <w:szCs w:val="22"/>
        </w:rPr>
        <w:t>To develop executives’ leadership skills so that they can set an example for their colleagues and prompt the</w:t>
      </w:r>
      <w:r w:rsidR="00E6655B">
        <w:rPr>
          <w:color w:val="1B3D79"/>
          <w:sz w:val="22"/>
          <w:szCs w:val="22"/>
        </w:rPr>
        <w:t>m</w:t>
      </w:r>
      <w:r>
        <w:rPr>
          <w:color w:val="1B3D79"/>
          <w:sz w:val="22"/>
          <w:szCs w:val="22"/>
        </w:rPr>
        <w:t xml:space="preserve"> to </w:t>
      </w:r>
      <w:r w:rsidR="001C34FD">
        <w:rPr>
          <w:color w:val="1B3D79"/>
          <w:sz w:val="22"/>
          <w:szCs w:val="22"/>
        </w:rPr>
        <w:t xml:space="preserve">want </w:t>
      </w:r>
      <w:r>
        <w:rPr>
          <w:color w:val="1B3D79"/>
          <w:sz w:val="22"/>
          <w:szCs w:val="22"/>
        </w:rPr>
        <w:t>to achieve the same goals.</w:t>
      </w:r>
    </w:p>
    <w:p w14:paraId="69224638" w14:textId="40DE1DD5" w:rsidR="00771912" w:rsidRPr="0082113A" w:rsidRDefault="00771912" w:rsidP="0082113A">
      <w:pPr>
        <w:pStyle w:val="Paragraphedeliste"/>
        <w:numPr>
          <w:ilvl w:val="0"/>
          <w:numId w:val="13"/>
        </w:numPr>
        <w:jc w:val="both"/>
        <w:rPr>
          <w:rFonts w:cs="Cambria"/>
          <w:color w:val="1B3D79"/>
          <w:sz w:val="22"/>
          <w:szCs w:val="22"/>
        </w:rPr>
      </w:pPr>
      <w:r>
        <w:rPr>
          <w:color w:val="1B3D79"/>
          <w:sz w:val="22"/>
          <w:szCs w:val="22"/>
        </w:rPr>
        <w:t xml:space="preserve">The combination of these approaches aims to ensure the lasting future of </w:t>
      </w:r>
      <w:r w:rsidR="00D503C1">
        <w:rPr>
          <w:color w:val="1B3D79"/>
          <w:sz w:val="22"/>
          <w:szCs w:val="22"/>
        </w:rPr>
        <w:t xml:space="preserve">the </w:t>
      </w:r>
      <w:r>
        <w:rPr>
          <w:color w:val="1B3D79"/>
          <w:sz w:val="22"/>
          <w:szCs w:val="22"/>
        </w:rPr>
        <w:t>business.</w:t>
      </w:r>
    </w:p>
    <w:p w14:paraId="62ECB433" w14:textId="77777777" w:rsidR="00771912" w:rsidRDefault="00771912" w:rsidP="00771912">
      <w:pPr>
        <w:rPr>
          <w:sz w:val="22"/>
          <w:szCs w:val="22"/>
        </w:rPr>
      </w:pPr>
    </w:p>
    <w:p w14:paraId="2DC9EAE9" w14:textId="77777777" w:rsidR="00771912" w:rsidRPr="00152B9C" w:rsidRDefault="00771912" w:rsidP="00771912">
      <w:pPr>
        <w:rPr>
          <w:sz w:val="22"/>
          <w:szCs w:val="22"/>
        </w:rPr>
      </w:pPr>
    </w:p>
    <w:p w14:paraId="3645B314" w14:textId="77777777" w:rsidR="00771912" w:rsidRPr="00687A6C" w:rsidRDefault="00771912" w:rsidP="00771912">
      <w:pPr>
        <w:rPr>
          <w:b/>
          <w:color w:val="22508C"/>
          <w:sz w:val="22"/>
          <w:szCs w:val="22"/>
        </w:rPr>
      </w:pPr>
      <w:r>
        <w:rPr>
          <w:b/>
          <w:color w:val="22508C"/>
          <w:sz w:val="22"/>
          <w:szCs w:val="22"/>
        </w:rPr>
        <w:t>Our values:</w:t>
      </w:r>
    </w:p>
    <w:p w14:paraId="2AF3D637" w14:textId="77777777" w:rsidR="00771912" w:rsidRPr="00F14DDD" w:rsidRDefault="00771912" w:rsidP="00771912">
      <w:pPr>
        <w:pStyle w:val="Paragraphedeliste"/>
        <w:ind w:left="792"/>
        <w:rPr>
          <w:sz w:val="22"/>
          <w:szCs w:val="22"/>
        </w:rPr>
      </w:pPr>
    </w:p>
    <w:p w14:paraId="676DCE8D" w14:textId="77777777" w:rsidR="00771912" w:rsidRPr="00F14DDD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b/>
          <w:color w:val="FF0000"/>
          <w:sz w:val="22"/>
          <w:szCs w:val="22"/>
        </w:rPr>
        <w:t>P</w:t>
      </w:r>
      <w:r>
        <w:rPr>
          <w:color w:val="22508C"/>
          <w:sz w:val="22"/>
          <w:szCs w:val="22"/>
        </w:rPr>
        <w:t>rofessionalism</w:t>
      </w:r>
    </w:p>
    <w:p w14:paraId="7A99D781" w14:textId="77777777" w:rsidR="00771912" w:rsidRPr="00F14DDD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b/>
          <w:color w:val="FF0000"/>
          <w:sz w:val="22"/>
          <w:szCs w:val="22"/>
        </w:rPr>
        <w:t>R</w:t>
      </w:r>
      <w:r>
        <w:rPr>
          <w:color w:val="22508C"/>
          <w:sz w:val="22"/>
          <w:szCs w:val="22"/>
        </w:rPr>
        <w:t>espect</w:t>
      </w:r>
    </w:p>
    <w:p w14:paraId="7AED595C" w14:textId="77777777" w:rsidR="00771912" w:rsidRPr="00F14DDD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b/>
          <w:color w:val="FF0000"/>
          <w:sz w:val="22"/>
          <w:szCs w:val="22"/>
        </w:rPr>
        <w:t>I</w:t>
      </w:r>
      <w:r>
        <w:rPr>
          <w:color w:val="22508C"/>
          <w:sz w:val="22"/>
          <w:szCs w:val="22"/>
        </w:rPr>
        <w:t>ntegrity</w:t>
      </w:r>
    </w:p>
    <w:p w14:paraId="7E8A1508" w14:textId="77777777" w:rsidR="00771912" w:rsidRPr="00F14DDD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b/>
          <w:color w:val="FF0000"/>
          <w:sz w:val="22"/>
          <w:szCs w:val="22"/>
        </w:rPr>
        <w:t>C</w:t>
      </w:r>
      <w:r>
        <w:rPr>
          <w:color w:val="22508C"/>
          <w:sz w:val="22"/>
          <w:szCs w:val="22"/>
        </w:rPr>
        <w:t>onfidence</w:t>
      </w:r>
    </w:p>
    <w:p w14:paraId="1255C26E" w14:textId="77777777" w:rsidR="00771912" w:rsidRPr="00152B9C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commentRangeStart w:id="2"/>
      <w:r>
        <w:rPr>
          <w:b/>
          <w:color w:val="FF0000"/>
          <w:sz w:val="22"/>
          <w:szCs w:val="22"/>
        </w:rPr>
        <w:t>E</w:t>
      </w:r>
      <w:r>
        <w:rPr>
          <w:color w:val="22508C"/>
          <w:sz w:val="22"/>
          <w:szCs w:val="22"/>
        </w:rPr>
        <w:t>ngagement</w:t>
      </w:r>
      <w:commentRangeEnd w:id="2"/>
      <w:r w:rsidR="00E6655B">
        <w:rPr>
          <w:rStyle w:val="Marquedecommentaire"/>
          <w:rFonts w:asciiTheme="minorHAnsi" w:eastAsiaTheme="minorHAnsi" w:hAnsiTheme="minorHAnsi"/>
          <w:lang w:eastAsia="en-US"/>
        </w:rPr>
        <w:commentReference w:id="2"/>
      </w:r>
    </w:p>
    <w:p w14:paraId="7F10A670" w14:textId="4D3187C7" w:rsidR="00771912" w:rsidRDefault="00771912" w:rsidP="00771912">
      <w:pPr>
        <w:rPr>
          <w:sz w:val="22"/>
          <w:szCs w:val="22"/>
        </w:rPr>
      </w:pPr>
    </w:p>
    <w:p w14:paraId="3CCE0488" w14:textId="77777777" w:rsidR="00771912" w:rsidRPr="00F14DDD" w:rsidRDefault="00771912" w:rsidP="00771912">
      <w:pPr>
        <w:rPr>
          <w:sz w:val="22"/>
          <w:szCs w:val="22"/>
        </w:rPr>
      </w:pPr>
    </w:p>
    <w:p w14:paraId="4690BA56" w14:textId="77777777" w:rsidR="00771912" w:rsidRPr="00687A6C" w:rsidRDefault="00771912" w:rsidP="00771912">
      <w:pPr>
        <w:rPr>
          <w:b/>
          <w:color w:val="22508C"/>
          <w:sz w:val="22"/>
          <w:szCs w:val="22"/>
        </w:rPr>
      </w:pPr>
      <w:r>
        <w:rPr>
          <w:b/>
          <w:color w:val="22508C"/>
          <w:sz w:val="22"/>
          <w:szCs w:val="22"/>
        </w:rPr>
        <w:t>Our assets:</w:t>
      </w:r>
    </w:p>
    <w:p w14:paraId="3949426B" w14:textId="77777777" w:rsidR="00771912" w:rsidRPr="00F14DDD" w:rsidRDefault="00771912" w:rsidP="00771912">
      <w:pPr>
        <w:pStyle w:val="Paragraphedeliste"/>
        <w:ind w:left="792"/>
        <w:rPr>
          <w:sz w:val="22"/>
          <w:szCs w:val="22"/>
        </w:rPr>
      </w:pPr>
    </w:p>
    <w:p w14:paraId="4A85E028" w14:textId="77777777" w:rsidR="00771912" w:rsidRPr="00771912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color w:val="22508C"/>
          <w:sz w:val="22"/>
          <w:szCs w:val="22"/>
        </w:rPr>
        <w:t>Personalised, flexible, proactive and competitive approach.</w:t>
      </w:r>
    </w:p>
    <w:p w14:paraId="0CF53DD8" w14:textId="77777777" w:rsidR="00771912" w:rsidRPr="00F14DDD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color w:val="22508C"/>
          <w:sz w:val="22"/>
          <w:szCs w:val="22"/>
        </w:rPr>
        <w:t>Pragmatism and efficiency.</w:t>
      </w:r>
    </w:p>
    <w:p w14:paraId="37523CBE" w14:textId="5CBAF0F5" w:rsidR="00771912" w:rsidRPr="00771912" w:rsidRDefault="00187F3E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color w:val="22508C"/>
          <w:sz w:val="22"/>
          <w:szCs w:val="22"/>
        </w:rPr>
        <w:t xml:space="preserve">Proven </w:t>
      </w:r>
      <w:r w:rsidR="00771912">
        <w:rPr>
          <w:color w:val="22508C"/>
          <w:sz w:val="22"/>
          <w:szCs w:val="22"/>
        </w:rPr>
        <w:t>experience of our certified experts.</w:t>
      </w:r>
    </w:p>
    <w:p w14:paraId="68F1247B" w14:textId="77777777" w:rsidR="00771912" w:rsidRPr="00F14DDD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color w:val="22508C"/>
          <w:sz w:val="22"/>
          <w:szCs w:val="22"/>
        </w:rPr>
        <w:t>Multilingualism.</w:t>
      </w:r>
    </w:p>
    <w:p w14:paraId="06116C43" w14:textId="77777777" w:rsidR="00771912" w:rsidRPr="00152B9C" w:rsidRDefault="00771912" w:rsidP="00771912">
      <w:pPr>
        <w:pStyle w:val="Paragraphedeliste"/>
        <w:numPr>
          <w:ilvl w:val="0"/>
          <w:numId w:val="5"/>
        </w:numPr>
        <w:rPr>
          <w:color w:val="22508C"/>
          <w:sz w:val="22"/>
          <w:szCs w:val="22"/>
        </w:rPr>
      </w:pPr>
      <w:r>
        <w:rPr>
          <w:color w:val="22508C"/>
          <w:sz w:val="22"/>
          <w:szCs w:val="22"/>
        </w:rPr>
        <w:t>Many references.</w:t>
      </w:r>
    </w:p>
    <w:p w14:paraId="6572F731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0681FD21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43D884CC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646B6D95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0857E76A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2F5591C5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00C5F841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45D1863E" w14:textId="77777777" w:rsidR="00771912" w:rsidRDefault="00771912" w:rsidP="00771912">
      <w:pPr>
        <w:rPr>
          <w:rFonts w:ascii="Mistral" w:hAnsi="Mistral"/>
          <w:color w:val="FF0000"/>
          <w:sz w:val="22"/>
          <w:szCs w:val="22"/>
        </w:rPr>
      </w:pPr>
    </w:p>
    <w:p w14:paraId="1217CDF2" w14:textId="77777777" w:rsidR="00771912" w:rsidRPr="0082113A" w:rsidRDefault="00771912" w:rsidP="00771912">
      <w:pPr>
        <w:rPr>
          <w:rFonts w:ascii="Cambria" w:hAnsi="Cambria"/>
          <w:b/>
          <w:color w:val="22508C"/>
          <w:sz w:val="22"/>
          <w:szCs w:val="22"/>
        </w:rPr>
      </w:pPr>
      <w:r>
        <w:rPr>
          <w:rFonts w:ascii="Cambria" w:hAnsi="Cambria"/>
          <w:b/>
          <w:color w:val="22508C"/>
          <w:sz w:val="22"/>
          <w:szCs w:val="22"/>
        </w:rPr>
        <w:t>Our service range:</w:t>
      </w:r>
    </w:p>
    <w:p w14:paraId="36447E8D" w14:textId="77777777" w:rsidR="00771912" w:rsidRDefault="00771912" w:rsidP="00771912">
      <w:pPr>
        <w:rPr>
          <w:color w:val="22508C"/>
          <w:sz w:val="22"/>
          <w:szCs w:val="22"/>
        </w:rPr>
      </w:pPr>
    </w:p>
    <w:p w14:paraId="7CB7C58E" w14:textId="77777777" w:rsidR="00771912" w:rsidRPr="00661E7D" w:rsidRDefault="00771912" w:rsidP="00771912">
      <w:pPr>
        <w:rPr>
          <w:color w:val="22508C"/>
          <w:sz w:val="22"/>
          <w:szCs w:val="22"/>
        </w:rPr>
      </w:pPr>
      <w:r>
        <w:rPr>
          <w:noProof/>
          <w:color w:val="22508C"/>
          <w:sz w:val="22"/>
          <w:szCs w:val="22"/>
        </w:rPr>
        <w:drawing>
          <wp:inline distT="0" distB="0" distL="0" distR="0" wp14:anchorId="3122CCBA" wp14:editId="1F14C407">
            <wp:extent cx="6121400" cy="31356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F30E" w14:textId="1C9252D8" w:rsidR="00165B53" w:rsidRDefault="00165B53" w:rsidP="005E30DA">
      <w:pPr>
        <w:rPr>
          <w:sz w:val="20"/>
          <w:szCs w:val="20"/>
        </w:rPr>
      </w:pPr>
    </w:p>
    <w:p w14:paraId="3480E430" w14:textId="5E2F81C6" w:rsidR="00C87F64" w:rsidRPr="00C87F64" w:rsidRDefault="00C87F64" w:rsidP="005E30DA">
      <w:pPr>
        <w:rPr>
          <w:i/>
          <w:color w:val="FF0000"/>
          <w:sz w:val="20"/>
          <w:szCs w:val="20"/>
          <w:lang w:val="fr-FR"/>
        </w:rPr>
      </w:pPr>
      <w:r w:rsidRPr="00C87F64">
        <w:rPr>
          <w:i/>
          <w:color w:val="FF0000"/>
          <w:sz w:val="20"/>
          <w:szCs w:val="20"/>
          <w:highlight w:val="yellow"/>
          <w:lang w:val="fr-FR"/>
        </w:rPr>
        <w:t>Traduction des termes français figurant dans le tableau ci-dessus (non accessible) dans chaque colonne :</w:t>
      </w:r>
    </w:p>
    <w:p w14:paraId="5F926AEF" w14:textId="77777777" w:rsidR="00C87F64" w:rsidRPr="00C87F64" w:rsidRDefault="00C87F64" w:rsidP="005E30DA">
      <w:pPr>
        <w:rPr>
          <w:sz w:val="20"/>
          <w:szCs w:val="20"/>
          <w:lang w:val="fr-FR"/>
        </w:rPr>
      </w:pPr>
    </w:p>
    <w:p w14:paraId="72DA3914" w14:textId="3A3C7F28" w:rsidR="005E30DA" w:rsidRPr="00BC4317" w:rsidRDefault="00E8029B" w:rsidP="005E30DA">
      <w:pPr>
        <w:rPr>
          <w:sz w:val="20"/>
          <w:szCs w:val="20"/>
        </w:rPr>
      </w:pPr>
      <w:r w:rsidRPr="00BC4317">
        <w:rPr>
          <w:sz w:val="20"/>
          <w:szCs w:val="20"/>
        </w:rPr>
        <w:t>Mediation</w:t>
      </w:r>
      <w:r w:rsidR="00BC4317" w:rsidRPr="00BC4317">
        <w:rPr>
          <w:sz w:val="20"/>
          <w:szCs w:val="20"/>
        </w:rPr>
        <w:tab/>
      </w:r>
      <w:r w:rsidR="00BC4317" w:rsidRPr="00BC4317">
        <w:rPr>
          <w:sz w:val="20"/>
          <w:szCs w:val="20"/>
        </w:rPr>
        <w:tab/>
      </w:r>
      <w:r w:rsidR="00BC4317" w:rsidRPr="00BC4317">
        <w:rPr>
          <w:sz w:val="20"/>
          <w:szCs w:val="20"/>
        </w:rPr>
        <w:tab/>
        <w:t>Sales and networking</w:t>
      </w:r>
      <w:r w:rsidR="00632772">
        <w:rPr>
          <w:sz w:val="20"/>
          <w:szCs w:val="20"/>
        </w:rPr>
        <w:tab/>
      </w:r>
      <w:r w:rsidR="00632772">
        <w:rPr>
          <w:sz w:val="20"/>
          <w:szCs w:val="20"/>
        </w:rPr>
        <w:tab/>
        <w:t>Social audit</w:t>
      </w:r>
      <w:r w:rsidR="00632772">
        <w:rPr>
          <w:sz w:val="20"/>
          <w:szCs w:val="20"/>
        </w:rPr>
        <w:tab/>
      </w:r>
      <w:r w:rsidR="00632772">
        <w:rPr>
          <w:sz w:val="20"/>
          <w:szCs w:val="20"/>
        </w:rPr>
        <w:tab/>
      </w:r>
      <w:r w:rsidR="00632772">
        <w:rPr>
          <w:sz w:val="20"/>
          <w:szCs w:val="20"/>
        </w:rPr>
        <w:tab/>
        <w:t>Other</w:t>
      </w:r>
    </w:p>
    <w:p w14:paraId="70A5A0A1" w14:textId="77777777" w:rsidR="00C87F64" w:rsidRDefault="00C87F64" w:rsidP="005E30DA">
      <w:pPr>
        <w:rPr>
          <w:sz w:val="20"/>
          <w:szCs w:val="20"/>
        </w:rPr>
      </w:pPr>
    </w:p>
    <w:p w14:paraId="6AA74583" w14:textId="0F1D4325" w:rsidR="00E8029B" w:rsidRDefault="00E8029B" w:rsidP="005E30DA">
      <w:pPr>
        <w:rPr>
          <w:sz w:val="20"/>
          <w:szCs w:val="20"/>
        </w:rPr>
      </w:pPr>
      <w:r w:rsidRPr="00BC4317">
        <w:rPr>
          <w:sz w:val="20"/>
          <w:szCs w:val="20"/>
        </w:rPr>
        <w:t>Burn-out prevention</w:t>
      </w:r>
      <w:r w:rsidR="00715038">
        <w:rPr>
          <w:sz w:val="20"/>
          <w:szCs w:val="20"/>
        </w:rPr>
        <w:tab/>
      </w:r>
      <w:r w:rsidR="00715038">
        <w:rPr>
          <w:sz w:val="20"/>
          <w:szCs w:val="20"/>
        </w:rPr>
        <w:tab/>
        <w:t>Priorities management</w:t>
      </w:r>
      <w:r w:rsidR="00715038">
        <w:rPr>
          <w:sz w:val="20"/>
          <w:szCs w:val="20"/>
        </w:rPr>
        <w:tab/>
      </w:r>
      <w:r w:rsidR="00715038">
        <w:rPr>
          <w:sz w:val="20"/>
          <w:szCs w:val="20"/>
        </w:rPr>
        <w:tab/>
      </w:r>
      <w:r w:rsidR="00430A39">
        <w:rPr>
          <w:sz w:val="20"/>
          <w:szCs w:val="20"/>
        </w:rPr>
        <w:t>Salary optimisation</w:t>
      </w:r>
      <w:r w:rsidR="00430A39">
        <w:rPr>
          <w:sz w:val="20"/>
          <w:szCs w:val="20"/>
        </w:rPr>
        <w:tab/>
      </w:r>
      <w:r w:rsidR="00430A39">
        <w:rPr>
          <w:sz w:val="20"/>
          <w:szCs w:val="20"/>
        </w:rPr>
        <w:tab/>
        <w:t>(in partnership)</w:t>
      </w:r>
    </w:p>
    <w:p w14:paraId="141F102C" w14:textId="77777777" w:rsidR="00446624" w:rsidRDefault="00446624" w:rsidP="00A7267A">
      <w:pPr>
        <w:ind w:left="5103" w:hanging="2833"/>
        <w:rPr>
          <w:sz w:val="20"/>
          <w:szCs w:val="20"/>
        </w:rPr>
      </w:pPr>
    </w:p>
    <w:p w14:paraId="3B90B9C7" w14:textId="3E7470FB" w:rsidR="00641725" w:rsidRDefault="00430A39" w:rsidP="00A7267A">
      <w:pPr>
        <w:ind w:left="5103" w:hanging="2833"/>
        <w:rPr>
          <w:sz w:val="20"/>
          <w:szCs w:val="20"/>
        </w:rPr>
      </w:pPr>
      <w:r>
        <w:rPr>
          <w:sz w:val="20"/>
          <w:szCs w:val="20"/>
        </w:rPr>
        <w:t>Legal training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267A">
        <w:rPr>
          <w:sz w:val="20"/>
          <w:szCs w:val="20"/>
        </w:rPr>
        <w:t>Legal advice</w:t>
      </w:r>
      <w:r w:rsidR="008F4994">
        <w:rPr>
          <w:sz w:val="20"/>
          <w:szCs w:val="20"/>
        </w:rPr>
        <w:tab/>
      </w:r>
      <w:r w:rsidR="008F4994">
        <w:rPr>
          <w:sz w:val="20"/>
          <w:szCs w:val="20"/>
        </w:rPr>
        <w:tab/>
      </w:r>
      <w:r w:rsidR="008F4994">
        <w:rPr>
          <w:sz w:val="20"/>
          <w:szCs w:val="20"/>
        </w:rPr>
        <w:tab/>
      </w:r>
      <w:r w:rsidR="00072ED0">
        <w:rPr>
          <w:sz w:val="20"/>
          <w:szCs w:val="20"/>
        </w:rPr>
        <w:t>Social secretariat (in</w:t>
      </w:r>
    </w:p>
    <w:p w14:paraId="059CF295" w14:textId="29DF2906" w:rsidR="00072ED0" w:rsidRDefault="00072ED0" w:rsidP="00A7267A">
      <w:pPr>
        <w:ind w:left="5103" w:hanging="2833"/>
        <w:rPr>
          <w:sz w:val="20"/>
          <w:szCs w:val="20"/>
        </w:rPr>
      </w:pPr>
      <w:r>
        <w:rPr>
          <w:sz w:val="20"/>
          <w:szCs w:val="20"/>
        </w:rPr>
        <w:tab/>
      </w:r>
      <w:r w:rsidR="00A56BA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partnership</w:t>
      </w:r>
      <w:r w:rsidR="00FC6B6E">
        <w:rPr>
          <w:sz w:val="20"/>
          <w:szCs w:val="20"/>
        </w:rPr>
        <w:t>)</w:t>
      </w:r>
    </w:p>
    <w:p w14:paraId="5C343CA9" w14:textId="77777777" w:rsidR="00446624" w:rsidRDefault="00446624" w:rsidP="00A7267A">
      <w:pPr>
        <w:ind w:left="5103" w:hanging="2833"/>
        <w:rPr>
          <w:sz w:val="20"/>
          <w:szCs w:val="20"/>
        </w:rPr>
      </w:pPr>
    </w:p>
    <w:p w14:paraId="5E6DA9A2" w14:textId="105D0923" w:rsidR="00642C13" w:rsidRDefault="00072ED0" w:rsidP="00A7267A">
      <w:pPr>
        <w:ind w:left="5103" w:hanging="2833"/>
        <w:rPr>
          <w:sz w:val="20"/>
          <w:szCs w:val="20"/>
        </w:rPr>
      </w:pPr>
      <w:r>
        <w:rPr>
          <w:sz w:val="20"/>
          <w:szCs w:val="20"/>
        </w:rPr>
        <w:tab/>
      </w:r>
      <w:r w:rsidR="00A56BA4">
        <w:rPr>
          <w:sz w:val="20"/>
          <w:szCs w:val="20"/>
        </w:rPr>
        <w:t>Premiums, subsidies and</w:t>
      </w:r>
      <w:r w:rsidR="00A56BA4">
        <w:rPr>
          <w:sz w:val="20"/>
          <w:szCs w:val="20"/>
        </w:rPr>
        <w:tab/>
      </w:r>
      <w:r w:rsidR="00881BA7">
        <w:rPr>
          <w:sz w:val="20"/>
          <w:szCs w:val="20"/>
        </w:rPr>
        <w:t>Independent director</w:t>
      </w:r>
      <w:r>
        <w:rPr>
          <w:sz w:val="20"/>
          <w:szCs w:val="20"/>
        </w:rPr>
        <w:tab/>
      </w:r>
      <w:r w:rsidR="008C3D47">
        <w:rPr>
          <w:sz w:val="20"/>
          <w:szCs w:val="20"/>
        </w:rPr>
        <w:t>regional aid</w:t>
      </w:r>
    </w:p>
    <w:p w14:paraId="2E8A5946" w14:textId="77777777" w:rsidR="00446624" w:rsidRDefault="00642C13" w:rsidP="00A7267A">
      <w:pPr>
        <w:ind w:left="5103" w:hanging="2833"/>
        <w:rPr>
          <w:sz w:val="20"/>
          <w:szCs w:val="20"/>
        </w:rPr>
      </w:pPr>
      <w:r>
        <w:rPr>
          <w:sz w:val="20"/>
          <w:szCs w:val="20"/>
        </w:rPr>
        <w:tab/>
        <w:t>(job classification</w:t>
      </w:r>
      <w:r w:rsidR="002B2D87">
        <w:rPr>
          <w:sz w:val="20"/>
          <w:szCs w:val="20"/>
        </w:rPr>
        <w:t xml:space="preserve">, </w:t>
      </w:r>
    </w:p>
    <w:p w14:paraId="2D417373" w14:textId="0C8FAF45" w:rsidR="002B2D87" w:rsidRDefault="00446624" w:rsidP="00A7267A">
      <w:pPr>
        <w:ind w:left="5103" w:hanging="2833"/>
        <w:rPr>
          <w:sz w:val="20"/>
          <w:szCs w:val="20"/>
        </w:rPr>
      </w:pPr>
      <w:r>
        <w:rPr>
          <w:sz w:val="20"/>
          <w:szCs w:val="20"/>
        </w:rPr>
        <w:tab/>
      </w:r>
      <w:r w:rsidR="002B2D87">
        <w:rPr>
          <w:sz w:val="20"/>
          <w:szCs w:val="20"/>
        </w:rPr>
        <w:t>assessment)</w:t>
      </w:r>
    </w:p>
    <w:p w14:paraId="604D4BAD" w14:textId="77777777" w:rsidR="00446624" w:rsidRDefault="00446624" w:rsidP="00A7267A">
      <w:pPr>
        <w:ind w:left="5103" w:hanging="2833"/>
        <w:rPr>
          <w:sz w:val="20"/>
          <w:szCs w:val="20"/>
        </w:rPr>
      </w:pPr>
    </w:p>
    <w:p w14:paraId="390A3201" w14:textId="7F439F90" w:rsidR="00C91DC2" w:rsidRDefault="002B2D87" w:rsidP="00A7267A">
      <w:pPr>
        <w:ind w:left="5103" w:hanging="2833"/>
        <w:rPr>
          <w:sz w:val="20"/>
          <w:szCs w:val="20"/>
        </w:rPr>
      </w:pPr>
      <w:r>
        <w:rPr>
          <w:sz w:val="20"/>
          <w:szCs w:val="20"/>
        </w:rPr>
        <w:tab/>
        <w:t>Shared HRM</w:t>
      </w:r>
      <w:r w:rsidR="0078685A">
        <w:rPr>
          <w:sz w:val="20"/>
          <w:szCs w:val="20"/>
        </w:rPr>
        <w:tab/>
      </w:r>
      <w:r w:rsidR="0078685A">
        <w:rPr>
          <w:sz w:val="20"/>
          <w:szCs w:val="20"/>
        </w:rPr>
        <w:tab/>
      </w:r>
      <w:r w:rsidR="0078685A">
        <w:rPr>
          <w:sz w:val="20"/>
          <w:szCs w:val="20"/>
        </w:rPr>
        <w:tab/>
        <w:t>Advisory committee</w:t>
      </w:r>
    </w:p>
    <w:p w14:paraId="469923FC" w14:textId="24849B2B" w:rsidR="00C91DC2" w:rsidRDefault="0078685A" w:rsidP="00C91DC2">
      <w:pPr>
        <w:ind w:left="6804" w:firstLine="567"/>
        <w:rPr>
          <w:sz w:val="20"/>
          <w:szCs w:val="20"/>
        </w:rPr>
      </w:pPr>
      <w:r>
        <w:rPr>
          <w:sz w:val="20"/>
          <w:szCs w:val="20"/>
        </w:rPr>
        <w:t>member</w:t>
      </w:r>
    </w:p>
    <w:p w14:paraId="5C36415D" w14:textId="77777777" w:rsidR="00446624" w:rsidRDefault="00446624" w:rsidP="00C91DC2">
      <w:pPr>
        <w:ind w:left="6804" w:firstLine="567"/>
        <w:rPr>
          <w:sz w:val="20"/>
          <w:szCs w:val="20"/>
        </w:rPr>
      </w:pPr>
    </w:p>
    <w:p w14:paraId="0E4189E8" w14:textId="5B07FB08" w:rsidR="005635FB" w:rsidRDefault="005635FB" w:rsidP="00C91DC2">
      <w:pPr>
        <w:ind w:left="6804" w:firstLine="567"/>
        <w:rPr>
          <w:sz w:val="20"/>
          <w:szCs w:val="20"/>
        </w:rPr>
      </w:pPr>
      <w:r>
        <w:rPr>
          <w:sz w:val="20"/>
          <w:szCs w:val="20"/>
        </w:rPr>
        <w:t>Shared jurist</w:t>
      </w:r>
    </w:p>
    <w:p w14:paraId="63A77EA3" w14:textId="77777777" w:rsidR="00446624" w:rsidRDefault="00446624" w:rsidP="00C91DC2">
      <w:pPr>
        <w:ind w:left="6804" w:firstLine="567"/>
        <w:rPr>
          <w:sz w:val="20"/>
          <w:szCs w:val="20"/>
        </w:rPr>
      </w:pPr>
    </w:p>
    <w:p w14:paraId="45BDDF7F" w14:textId="2876765C" w:rsidR="00B74CD7" w:rsidRPr="00BC4317" w:rsidRDefault="005635FB" w:rsidP="00C91DC2">
      <w:pPr>
        <w:ind w:left="6804" w:firstLine="567"/>
        <w:rPr>
          <w:sz w:val="20"/>
          <w:szCs w:val="20"/>
        </w:rPr>
      </w:pPr>
      <w:bookmarkStart w:id="3" w:name="_GoBack"/>
      <w:bookmarkEnd w:id="3"/>
      <w:r>
        <w:rPr>
          <w:sz w:val="20"/>
          <w:szCs w:val="20"/>
        </w:rPr>
        <w:t>Recruitment and selection</w:t>
      </w:r>
    </w:p>
    <w:sectPr w:rsidR="00B74CD7" w:rsidRPr="00BC4317" w:rsidSect="008C3D47">
      <w:headerReference w:type="default" r:id="rId12"/>
      <w:footerReference w:type="default" r:id="rId13"/>
      <w:pgSz w:w="11900" w:h="16840"/>
      <w:pgMar w:top="17" w:right="843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xxxx" w:date="2019-01-15T08:10:00Z" w:initials="xxxx">
    <w:p w14:paraId="1030CCAF" w14:textId="77777777" w:rsidR="00C87F64" w:rsidRDefault="00E6655B">
      <w:pPr>
        <w:pStyle w:val="Commentaire"/>
        <w:rPr>
          <w:rStyle w:val="Marquedecommentaire"/>
          <w:lang w:val="fr-FR"/>
        </w:rPr>
      </w:pPr>
      <w:r>
        <w:rPr>
          <w:rStyle w:val="Marquedecommentaire"/>
        </w:rPr>
        <w:annotationRef/>
      </w:r>
      <w:r w:rsidRPr="00E6655B">
        <w:rPr>
          <w:rStyle w:val="Marquedecommentaire"/>
          <w:lang w:val="fr-FR"/>
        </w:rPr>
        <w:t>Comme indiqué dans la traduction E</w:t>
      </w:r>
      <w:r>
        <w:rPr>
          <w:rStyle w:val="Marquedecommentaire"/>
          <w:lang w:val="fr-FR"/>
        </w:rPr>
        <w:t>N du site web, si l'on ne doit pas impérativement obtenir le terme "PRICE" à la verticale et si l'accent doit plutôt être mis sur la traduction réelle de "Confiance" et "Engagement", il convient dans ce cas de remplacer :</w:t>
      </w:r>
    </w:p>
    <w:p w14:paraId="75766CD9" w14:textId="77777777" w:rsidR="00E6655B" w:rsidRDefault="00C87F64">
      <w:pPr>
        <w:pStyle w:val="Commentaire"/>
        <w:rPr>
          <w:rStyle w:val="Marquedecommentaire"/>
          <w:lang w:val="fr-FR"/>
        </w:rPr>
      </w:pPr>
      <w:r>
        <w:rPr>
          <w:rStyle w:val="Marquedecommentaire"/>
          <w:lang w:val="fr-FR"/>
        </w:rPr>
        <w:t xml:space="preserve">- </w:t>
      </w:r>
      <w:r w:rsidR="00E6655B">
        <w:rPr>
          <w:rStyle w:val="Marquedecommentaire"/>
          <w:lang w:val="fr-FR"/>
        </w:rPr>
        <w:t>"Confidence" par "Trust"</w:t>
      </w:r>
      <w:r>
        <w:rPr>
          <w:rStyle w:val="Marquedecommentaire"/>
          <w:lang w:val="fr-FR"/>
        </w:rPr>
        <w:t>,</w:t>
      </w:r>
    </w:p>
    <w:p w14:paraId="36F3DF65" w14:textId="0032B57D" w:rsidR="00C87F64" w:rsidRPr="00E6655B" w:rsidRDefault="00C87F64">
      <w:pPr>
        <w:pStyle w:val="Commentaire"/>
        <w:rPr>
          <w:lang w:val="fr-FR"/>
        </w:rPr>
      </w:pPr>
      <w:r>
        <w:rPr>
          <w:lang w:val="fr-FR"/>
        </w:rPr>
        <w:t>- "Engagement" par "Commitment".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F3DF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3DF65" w16cid:durableId="1FE813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00D5" w14:textId="77777777" w:rsidR="00BB6AFE" w:rsidRDefault="00BB6AFE" w:rsidP="00C12697">
      <w:r>
        <w:separator/>
      </w:r>
    </w:p>
  </w:endnote>
  <w:endnote w:type="continuationSeparator" w:id="0">
    <w:p w14:paraId="28A45F72" w14:textId="77777777" w:rsidR="00BB6AFE" w:rsidRDefault="00BB6AFE" w:rsidP="00C1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354F" w14:textId="01EEEE4C" w:rsidR="000A4DB4" w:rsidRPr="00CF22C0" w:rsidRDefault="000A4DB4" w:rsidP="000A4DB4">
    <w:pPr>
      <w:pStyle w:val="Pieddepage"/>
      <w:rPr>
        <w:color w:val="002060"/>
        <w:sz w:val="18"/>
        <w:szCs w:val="18"/>
        <w:lang w:val="fr-FR"/>
      </w:rPr>
    </w:pPr>
    <w:r w:rsidRPr="00CF22C0">
      <w:rPr>
        <w:rFonts w:ascii="Mistral" w:hAnsi="Mistral"/>
        <w:color w:val="FF0000"/>
        <w:lang w:val="fr-FR"/>
      </w:rPr>
      <w:t>B-</w:t>
    </w:r>
    <w:r w:rsidRPr="00CF22C0">
      <w:rPr>
        <w:rFonts w:ascii="Mistral" w:hAnsi="Mistral"/>
        <w:color w:val="22508C"/>
        <w:lang w:val="fr-FR"/>
      </w:rPr>
      <w:t>Efficient</w:t>
    </w:r>
    <w:r w:rsidRPr="00CF22C0">
      <w:rPr>
        <w:color w:val="4F4F4F"/>
        <w:lang w:val="fr-FR"/>
      </w:rPr>
      <w:t xml:space="preserve"> </w:t>
    </w:r>
    <w:r w:rsidRPr="00CF22C0">
      <w:rPr>
        <w:lang w:val="fr-FR"/>
      </w:rPr>
      <w:t xml:space="preserve">- </w:t>
    </w:r>
    <w:r w:rsidRPr="00CF22C0">
      <w:rPr>
        <w:color w:val="002060"/>
        <w:sz w:val="18"/>
        <w:szCs w:val="18"/>
        <w:lang w:val="fr-FR"/>
      </w:rPr>
      <w:t>Plateau de l’Aigle, 10  - 1474 Ways – Tel.: 0474/96 97 91 – www.b-efficient.be</w:t>
    </w:r>
  </w:p>
  <w:p w14:paraId="222ED119" w14:textId="77777777" w:rsidR="000A4DB4" w:rsidRPr="00CF22C0" w:rsidRDefault="000A4DB4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7E653" w14:textId="77777777" w:rsidR="00BB6AFE" w:rsidRDefault="00BB6AFE" w:rsidP="00C12697">
      <w:r>
        <w:separator/>
      </w:r>
    </w:p>
  </w:footnote>
  <w:footnote w:type="continuationSeparator" w:id="0">
    <w:p w14:paraId="7847EA52" w14:textId="77777777" w:rsidR="00BB6AFE" w:rsidRDefault="00BB6AFE" w:rsidP="00C1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7032" w14:textId="77777777" w:rsidR="00C12697" w:rsidRDefault="00C12697" w:rsidP="00826C1A">
    <w:pPr>
      <w:pStyle w:val="En-tte"/>
      <w:ind w:left="7080"/>
    </w:pPr>
    <w:r>
      <w:rPr>
        <w:b/>
        <w:i/>
        <w:smallCaps/>
        <w:noProof/>
        <w:color w:val="A6A6A6" w:themeColor="background1" w:themeShade="A6"/>
        <w:sz w:val="72"/>
        <w:szCs w:val="96"/>
      </w:rPr>
      <w:drawing>
        <wp:inline distT="0" distB="0" distL="0" distR="0" wp14:anchorId="26761B80" wp14:editId="1C09BF97">
          <wp:extent cx="1515701" cy="749963"/>
          <wp:effectExtent l="0" t="0" r="8890" b="12065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606" cy="7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4CB8"/>
    <w:multiLevelType w:val="hybridMultilevel"/>
    <w:tmpl w:val="F92CBAA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224673"/>
    <w:multiLevelType w:val="multilevel"/>
    <w:tmpl w:val="4D76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Theme="minorHAnsi" w:hAnsiTheme="minorHAnsi" w:hint="default"/>
        <w:color w:val="22508C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22508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E278D"/>
    <w:multiLevelType w:val="hybridMultilevel"/>
    <w:tmpl w:val="F5AAF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133E"/>
    <w:multiLevelType w:val="hybridMultilevel"/>
    <w:tmpl w:val="EE5CD1C8"/>
    <w:lvl w:ilvl="0" w:tplc="41001B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5D3B"/>
    <w:multiLevelType w:val="hybridMultilevel"/>
    <w:tmpl w:val="CD5826D8"/>
    <w:lvl w:ilvl="0" w:tplc="DD0EEAA6">
      <w:start w:val="1"/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5032B2"/>
    <w:multiLevelType w:val="hybridMultilevel"/>
    <w:tmpl w:val="4EEE75B2"/>
    <w:lvl w:ilvl="0" w:tplc="41001B22">
      <w:numFmt w:val="bullet"/>
      <w:lvlText w:val="-"/>
      <w:lvlJc w:val="left"/>
      <w:pPr>
        <w:ind w:left="69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37F025E0"/>
    <w:multiLevelType w:val="hybridMultilevel"/>
    <w:tmpl w:val="777C4AE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A87715"/>
    <w:multiLevelType w:val="hybridMultilevel"/>
    <w:tmpl w:val="879AA7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CD1377"/>
    <w:multiLevelType w:val="hybridMultilevel"/>
    <w:tmpl w:val="F0767F38"/>
    <w:lvl w:ilvl="0" w:tplc="040C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60672220"/>
    <w:multiLevelType w:val="hybridMultilevel"/>
    <w:tmpl w:val="B29CAC0E"/>
    <w:lvl w:ilvl="0" w:tplc="DD0EEAA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167059E"/>
    <w:multiLevelType w:val="hybridMultilevel"/>
    <w:tmpl w:val="0B26F0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6361E8"/>
    <w:multiLevelType w:val="hybridMultilevel"/>
    <w:tmpl w:val="04AEC5B6"/>
    <w:lvl w:ilvl="0" w:tplc="26784EC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05E0D"/>
    <w:multiLevelType w:val="hybridMultilevel"/>
    <w:tmpl w:val="A06E4718"/>
    <w:lvl w:ilvl="0" w:tplc="DD0EEAA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xxx">
    <w15:presenceInfo w15:providerId="None" w15:userId="xx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D5"/>
    <w:rsid w:val="00052F5C"/>
    <w:rsid w:val="00072ED0"/>
    <w:rsid w:val="000962AC"/>
    <w:rsid w:val="000A4DB4"/>
    <w:rsid w:val="000E0972"/>
    <w:rsid w:val="0011071C"/>
    <w:rsid w:val="00131810"/>
    <w:rsid w:val="00165B53"/>
    <w:rsid w:val="00187F3E"/>
    <w:rsid w:val="001C34FD"/>
    <w:rsid w:val="002B2D87"/>
    <w:rsid w:val="002E7CA2"/>
    <w:rsid w:val="00324FED"/>
    <w:rsid w:val="00405142"/>
    <w:rsid w:val="00430A39"/>
    <w:rsid w:val="0044266A"/>
    <w:rsid w:val="00446624"/>
    <w:rsid w:val="004D383B"/>
    <w:rsid w:val="00501F0F"/>
    <w:rsid w:val="005635FB"/>
    <w:rsid w:val="005E30DA"/>
    <w:rsid w:val="00624767"/>
    <w:rsid w:val="00632772"/>
    <w:rsid w:val="00641540"/>
    <w:rsid w:val="00641725"/>
    <w:rsid w:val="00642C13"/>
    <w:rsid w:val="00715038"/>
    <w:rsid w:val="00771912"/>
    <w:rsid w:val="00771F0E"/>
    <w:rsid w:val="0078685A"/>
    <w:rsid w:val="0082113A"/>
    <w:rsid w:val="00826C1A"/>
    <w:rsid w:val="008723D3"/>
    <w:rsid w:val="00881BA7"/>
    <w:rsid w:val="008C3D47"/>
    <w:rsid w:val="008F4994"/>
    <w:rsid w:val="008F56C0"/>
    <w:rsid w:val="00952336"/>
    <w:rsid w:val="00A03F22"/>
    <w:rsid w:val="00A12E72"/>
    <w:rsid w:val="00A212E1"/>
    <w:rsid w:val="00A56BA4"/>
    <w:rsid w:val="00A7267A"/>
    <w:rsid w:val="00A75B70"/>
    <w:rsid w:val="00B5625B"/>
    <w:rsid w:val="00B74CD7"/>
    <w:rsid w:val="00BA38EF"/>
    <w:rsid w:val="00BB6AFE"/>
    <w:rsid w:val="00BC4317"/>
    <w:rsid w:val="00C04508"/>
    <w:rsid w:val="00C104D5"/>
    <w:rsid w:val="00C12697"/>
    <w:rsid w:val="00C1584D"/>
    <w:rsid w:val="00C87F64"/>
    <w:rsid w:val="00C91DC2"/>
    <w:rsid w:val="00CD30B9"/>
    <w:rsid w:val="00CE442D"/>
    <w:rsid w:val="00CF22C0"/>
    <w:rsid w:val="00D503C1"/>
    <w:rsid w:val="00D91856"/>
    <w:rsid w:val="00DE58D8"/>
    <w:rsid w:val="00E6655B"/>
    <w:rsid w:val="00E8029B"/>
    <w:rsid w:val="00E924A9"/>
    <w:rsid w:val="00EB2C1C"/>
    <w:rsid w:val="00EF6384"/>
    <w:rsid w:val="00F0412C"/>
    <w:rsid w:val="00F91641"/>
    <w:rsid w:val="00FA1321"/>
    <w:rsid w:val="00FC6B6E"/>
    <w:rsid w:val="00FE01A6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BB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26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2697"/>
  </w:style>
  <w:style w:type="paragraph" w:styleId="Pieddepage">
    <w:name w:val="footer"/>
    <w:basedOn w:val="Normal"/>
    <w:link w:val="PieddepageCar"/>
    <w:uiPriority w:val="99"/>
    <w:unhideWhenUsed/>
    <w:rsid w:val="00C126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2697"/>
  </w:style>
  <w:style w:type="paragraph" w:styleId="Paragraphedeliste">
    <w:name w:val="List Paragraph"/>
    <w:basedOn w:val="Normal"/>
    <w:uiPriority w:val="34"/>
    <w:qFormat/>
    <w:rsid w:val="00EB2C1C"/>
    <w:pPr>
      <w:ind w:left="720"/>
      <w:contextualSpacing/>
    </w:pPr>
    <w:rPr>
      <w:rFonts w:ascii="Cambria" w:eastAsiaTheme="minorEastAsia" w:hAnsi="Cambria"/>
      <w:sz w:val="20"/>
      <w:szCs w:val="20"/>
      <w:lang w:eastAsia="fr-FR"/>
    </w:rPr>
  </w:style>
  <w:style w:type="paragraph" w:customStyle="1" w:styleId="p1">
    <w:name w:val="p1"/>
    <w:basedOn w:val="Normal"/>
    <w:rsid w:val="00641540"/>
    <w:rPr>
      <w:rFonts w:ascii="Helvetica" w:eastAsiaTheme="minorEastAsia" w:hAnsi="Helvetica" w:cs="Times New Roman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6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5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55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5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Anne-Françoise Peigneux</dc:creator>
  <cp:keywords/>
  <dc:description/>
  <cp:lastModifiedBy>xxxx</cp:lastModifiedBy>
  <cp:revision>3</cp:revision>
  <cp:lastPrinted>2017-10-27T11:56:00Z</cp:lastPrinted>
  <dcterms:created xsi:type="dcterms:W3CDTF">2019-01-15T06:54:00Z</dcterms:created>
  <dcterms:modified xsi:type="dcterms:W3CDTF">2019-01-15T07:18:00Z</dcterms:modified>
</cp:coreProperties>
</file>